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580393C0" w:rsidR="002D799B" w:rsidRPr="00BE5812" w:rsidRDefault="00936F93" w:rsidP="0088176F">
      <w:pPr>
        <w:pStyle w:val="a3"/>
        <w:spacing w:after="240" w:line="259" w:lineRule="auto"/>
        <w:ind w:left="567" w:right="1843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ECAEE13" wp14:editId="45E91D1F">
            <wp:simplePos x="0" y="0"/>
            <wp:positionH relativeFrom="column">
              <wp:posOffset>4686300</wp:posOffset>
            </wp:positionH>
            <wp:positionV relativeFrom="paragraph">
              <wp:posOffset>-508607</wp:posOffset>
            </wp:positionV>
            <wp:extent cx="1900183" cy="52387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18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24D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E72FC6C" wp14:editId="1C481235">
            <wp:simplePos x="0" y="0"/>
            <wp:positionH relativeFrom="column">
              <wp:posOffset>-1038860</wp:posOffset>
            </wp:positionH>
            <wp:positionV relativeFrom="paragraph">
              <wp:posOffset>-36562</wp:posOffset>
            </wp:positionV>
            <wp:extent cx="1283993" cy="370512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30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ВЫБОРОЧНОЕ НАБЛЮДЕНИЕ ДОХОДОВ НАСЕЛЕНИЯ И УЧАСТИЯ В СОЦИАЛЬНЫХ </w:t>
      </w:r>
      <w:bookmarkStart w:id="0" w:name="_GoBack"/>
      <w:bookmarkEnd w:id="0"/>
      <w:r w:rsidR="00DE330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ПРОГРАММАХ В 2024 ГОДУ </w:t>
      </w:r>
    </w:p>
    <w:p w14:paraId="1B73955F" w14:textId="77777777" w:rsidR="00BB3F5C" w:rsidRDefault="00BB3F5C" w:rsidP="00BB3F5C">
      <w:pPr>
        <w:ind w:right="-23" w:firstLine="567"/>
        <w:jc w:val="both"/>
        <w:rPr>
          <w:rFonts w:ascii="Arial" w:hAnsi="Arial" w:cs="Arial"/>
          <w:color w:val="282A2E"/>
        </w:rPr>
      </w:pPr>
    </w:p>
    <w:p w14:paraId="2CE34C4B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proofErr w:type="gramStart"/>
      <w:r w:rsidRPr="00DE330D">
        <w:rPr>
          <w:rFonts w:ascii="Arial" w:hAnsi="Arial" w:cs="Arial"/>
          <w:bCs/>
          <w:color w:val="282A2E"/>
        </w:rPr>
        <w:t xml:space="preserve">В январе-феврале 2024 года во исполнение распоряжения Правительства Российской Федерации от 27 ноября 2010 г. N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DE330D">
        <w:rPr>
          <w:rFonts w:ascii="Arial" w:hAnsi="Arial" w:cs="Arial"/>
          <w:bCs/>
          <w:color w:val="282A2E"/>
        </w:rPr>
        <w:t>инвалидизации</w:t>
      </w:r>
      <w:proofErr w:type="spellEnd"/>
      <w:r w:rsidRPr="00DE330D">
        <w:rPr>
          <w:rFonts w:ascii="Arial" w:hAnsi="Arial" w:cs="Arial"/>
          <w:bCs/>
          <w:color w:val="282A2E"/>
        </w:rPr>
        <w:t xml:space="preserve"> населения» во всех регионах России проводится Выборочное наблюдение доходов населения и участия в социальных программах с участием 60 тысяч домашних хозяйств.</w:t>
      </w:r>
      <w:proofErr w:type="gramEnd"/>
    </w:p>
    <w:p w14:paraId="26F299B0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 xml:space="preserve">На территории Самарской области указанное наблюдение проводит </w:t>
      </w:r>
      <w:proofErr w:type="spellStart"/>
      <w:r w:rsidRPr="00DE330D">
        <w:rPr>
          <w:rFonts w:ascii="Arial" w:hAnsi="Arial" w:cs="Arial"/>
          <w:bCs/>
          <w:color w:val="282A2E"/>
        </w:rPr>
        <w:t>Самарастат</w:t>
      </w:r>
      <w:proofErr w:type="spellEnd"/>
      <w:r w:rsidRPr="00DE330D">
        <w:rPr>
          <w:rFonts w:ascii="Arial" w:hAnsi="Arial" w:cs="Arial"/>
          <w:bCs/>
          <w:color w:val="282A2E"/>
        </w:rPr>
        <w:t>.</w:t>
      </w:r>
    </w:p>
    <w:p w14:paraId="43FEB081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proofErr w:type="gramStart"/>
      <w:r w:rsidRPr="00DE330D">
        <w:rPr>
          <w:rFonts w:ascii="Arial" w:hAnsi="Arial" w:cs="Arial"/>
          <w:bCs/>
          <w:color w:val="282A2E"/>
        </w:rPr>
        <w:t xml:space="preserve">Цель проведения Выборочного наблюдения доходов населения и участия в социальных программах – получение статистической информации, отражающей роль оплаты труда, пенсий, пособий, доходов от самостоятельной занятости и собственности в обеспечении  материального благосостояния семей, об участии семей  в социальных программах, пенсионном и медицинском страховании, материальном и социальном обеспечении малоимущих семей  и влиянии мер социальной поддержки на уровень их благосостояния. </w:t>
      </w:r>
      <w:proofErr w:type="gramEnd"/>
    </w:p>
    <w:p w14:paraId="1CC62E37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Результаты наблюдения необходимы для изучения реальной картины материального положения и социального обеспечения семей и позволяют в динамике увидеть тенденции в изменении уровня бедности и уровня дифференциации доходов различных социально-экономических слоев населения. Результаты наблюдения предназначены для использования при разработке мер демографической и социальной политики, количественного измерения их эффективности, а также для оценки влияния на демографическую ситуацию в стране и уровень жизни различных социально-экономических групп населения и улучшения мониторинга реализации приоритетных национальных проектов и государственных программ.</w:t>
      </w:r>
    </w:p>
    <w:p w14:paraId="79E7B64A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363194" w:themeColor="accent1"/>
        </w:rPr>
      </w:pPr>
      <w:r w:rsidRPr="00DE330D">
        <w:rPr>
          <w:rFonts w:ascii="Arial" w:hAnsi="Arial" w:cs="Arial"/>
          <w:bCs/>
          <w:color w:val="282A2E"/>
        </w:rPr>
        <w:t>Программа Выборочного наблюдения доходов населения и участия в социальных программах состоит из двух вопросников:</w:t>
      </w:r>
    </w:p>
    <w:p w14:paraId="49492B92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/>
          <w:bCs/>
          <w:color w:val="363194" w:themeColor="accent1"/>
        </w:rPr>
        <w:t xml:space="preserve">- </w:t>
      </w:r>
      <w:r w:rsidRPr="00DE330D">
        <w:rPr>
          <w:rFonts w:ascii="Arial" w:hAnsi="Arial" w:cs="Arial"/>
          <w:bCs/>
          <w:color w:val="282A2E"/>
        </w:rPr>
        <w:t>Вопросник для домохозяйства – форма № 1-доходы;</w:t>
      </w:r>
    </w:p>
    <w:p w14:paraId="5D69A7CB" w14:textId="5C3DC3C7" w:rsid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- Индивидуальный вопросник для лиц в возрасте 16 лет и более – форма № 2-доходы</w:t>
      </w:r>
      <w:r>
        <w:rPr>
          <w:rFonts w:ascii="Arial" w:hAnsi="Arial" w:cs="Arial"/>
          <w:bCs/>
          <w:color w:val="282A2E"/>
        </w:rPr>
        <w:t>.</w:t>
      </w:r>
    </w:p>
    <w:p w14:paraId="488C88FA" w14:textId="7FA8D563" w:rsidR="00DE330D" w:rsidRPr="00DE330D" w:rsidRDefault="00DE330D" w:rsidP="00DE330D">
      <w:pPr>
        <w:ind w:right="-23" w:firstLine="567"/>
        <w:jc w:val="both"/>
        <w:rPr>
          <w:rFonts w:ascii="Arial" w:hAnsi="Arial" w:cs="Arial"/>
          <w:b/>
          <w:bCs/>
          <w:color w:val="363195"/>
        </w:rPr>
      </w:pPr>
      <w:r w:rsidRPr="00DE330D">
        <w:rPr>
          <w:rFonts w:ascii="Arial" w:hAnsi="Arial" w:cs="Arial"/>
          <w:b/>
          <w:bCs/>
          <w:color w:val="363195"/>
        </w:rPr>
        <w:t>Вопросники содержат сведения  по следующим тематическим блокам:</w:t>
      </w:r>
    </w:p>
    <w:p w14:paraId="730ECBB7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- Демографические характеристики и семейные отношения (пол, возраст, состояние в браке, родственные отношения);</w:t>
      </w:r>
    </w:p>
    <w:p w14:paraId="19AA1C8D" w14:textId="77777777" w:rsid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- Социально-экономические характеристики (достигнутый уровень образования, участие в трудовой деятельности);</w:t>
      </w:r>
    </w:p>
    <w:p w14:paraId="63F5F04A" w14:textId="77777777" w:rsidR="00955BE8" w:rsidRPr="00955BE8" w:rsidRDefault="00955BE8" w:rsidP="00955BE8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955BE8">
        <w:rPr>
          <w:rFonts w:ascii="Arial" w:hAnsi="Arial" w:cs="Arial"/>
          <w:bCs/>
          <w:color w:val="282A2E"/>
        </w:rPr>
        <w:t>- Пенсионное обеспечение и социальная поддержка (включая выплаты на детей, социальные выплаты, иную помощь домохозяйству);</w:t>
      </w:r>
    </w:p>
    <w:p w14:paraId="77157F89" w14:textId="6D10400A" w:rsidR="00955BE8" w:rsidRDefault="00955BE8" w:rsidP="00955BE8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955BE8">
        <w:rPr>
          <w:rFonts w:ascii="Arial" w:hAnsi="Arial" w:cs="Arial"/>
          <w:bCs/>
          <w:color w:val="282A2E"/>
        </w:rPr>
        <w:t>- Доходы от трудовой деятельности,</w:t>
      </w:r>
    </w:p>
    <w:p w14:paraId="62061CE5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- Доход от собственности, сельскохозяйственная и производственная деятельность;</w:t>
      </w:r>
    </w:p>
    <w:p w14:paraId="1F8F59A8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- Крупные расходы и финансовые обязательства, оценка домохозяйством своего финансового положения;</w:t>
      </w:r>
    </w:p>
    <w:p w14:paraId="596F3B0D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- Условия проживания.</w:t>
      </w:r>
    </w:p>
    <w:p w14:paraId="1B394455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lastRenderedPageBreak/>
        <w:t xml:space="preserve">На территории Самарской области  опрос населения будет </w:t>
      </w:r>
      <w:proofErr w:type="gramStart"/>
      <w:r w:rsidRPr="00DE330D">
        <w:rPr>
          <w:rFonts w:ascii="Arial" w:hAnsi="Arial" w:cs="Arial"/>
          <w:bCs/>
          <w:color w:val="282A2E"/>
        </w:rPr>
        <w:t>проводится</w:t>
      </w:r>
      <w:proofErr w:type="gramEnd"/>
      <w:r w:rsidRPr="00DE330D">
        <w:rPr>
          <w:rFonts w:ascii="Arial" w:hAnsi="Arial" w:cs="Arial"/>
          <w:bCs/>
          <w:color w:val="282A2E"/>
        </w:rPr>
        <w:t xml:space="preserve"> с 16 января по 29 января 2024 года.  </w:t>
      </w:r>
    </w:p>
    <w:p w14:paraId="7EFF25DA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В Самарской области в обследовании примут   участие 1080 домашних хозяйств, из них:</w:t>
      </w:r>
    </w:p>
    <w:p w14:paraId="1D5C0625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- в городской местности - 768 домохозяйств,</w:t>
      </w:r>
    </w:p>
    <w:p w14:paraId="6E648D49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- в сельской местности – 312 домохозяйств.</w:t>
      </w:r>
    </w:p>
    <w:p w14:paraId="228D0D2D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 xml:space="preserve">Для выполнения наблюдения  привлекаются 45  интервьюеров, каждый из которых пройдет обучение. При себе они будут иметь специальное удостоверение и документ, удостоверяющий личность. </w:t>
      </w:r>
    </w:p>
    <w:p w14:paraId="183F414E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>Итоги Выборочного наблюдения будут опубликованы и доступны на официальном сайте Росстата в сети Интернет: www.rosstat.gov.ru.</w:t>
      </w:r>
    </w:p>
    <w:p w14:paraId="4DB90B87" w14:textId="77777777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 xml:space="preserve">Все данные, полученные в результате опроса, в обязательном порядке признаются конфиденциальными, обезличиваются, не подлежат распространению и используются только в целях формирования соответствующих федеральных информационных ресурсов. </w:t>
      </w:r>
    </w:p>
    <w:p w14:paraId="7CAC00D3" w14:textId="4EFC0ABD" w:rsidR="00DE330D" w:rsidRPr="00DE330D" w:rsidRDefault="00DE330D" w:rsidP="00DE330D">
      <w:pPr>
        <w:ind w:right="-23" w:firstLine="567"/>
        <w:jc w:val="both"/>
        <w:rPr>
          <w:rFonts w:ascii="Arial" w:hAnsi="Arial" w:cs="Arial"/>
          <w:bCs/>
          <w:color w:val="282A2E"/>
        </w:rPr>
      </w:pPr>
      <w:r w:rsidRPr="00DE330D">
        <w:rPr>
          <w:rFonts w:ascii="Arial" w:hAnsi="Arial" w:cs="Arial"/>
          <w:bCs/>
          <w:color w:val="282A2E"/>
        </w:rPr>
        <w:t xml:space="preserve"> Информацию о проведении данного наблюдения можно получить у специалистов </w:t>
      </w:r>
      <w:proofErr w:type="spellStart"/>
      <w:r w:rsidRPr="00DE330D">
        <w:rPr>
          <w:rFonts w:ascii="Arial" w:hAnsi="Arial" w:cs="Arial"/>
          <w:bCs/>
          <w:color w:val="282A2E"/>
        </w:rPr>
        <w:t>Самарастата</w:t>
      </w:r>
      <w:proofErr w:type="spellEnd"/>
      <w:r w:rsidRPr="00DE330D">
        <w:rPr>
          <w:rFonts w:ascii="Arial" w:hAnsi="Arial" w:cs="Arial"/>
          <w:bCs/>
          <w:color w:val="282A2E"/>
        </w:rPr>
        <w:t xml:space="preserve"> по телефону (846) 263-89-86.</w:t>
      </w:r>
    </w:p>
    <w:sectPr w:rsidR="00DE330D" w:rsidRPr="00DE330D" w:rsidSect="003D61A7">
      <w:headerReference w:type="default" r:id="rId11"/>
      <w:footerReference w:type="default" r:id="rId12"/>
      <w:headerReference w:type="first" r:id="rId13"/>
      <w:pgSz w:w="11906" w:h="16838"/>
      <w:pgMar w:top="1134" w:right="567" w:bottom="1134" w:left="1276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901F" w14:textId="77777777" w:rsidR="00CF0C29" w:rsidRDefault="00CF0C29" w:rsidP="000A4F53">
      <w:pPr>
        <w:spacing w:after="0" w:line="240" w:lineRule="auto"/>
      </w:pPr>
      <w:r>
        <w:separator/>
      </w:r>
    </w:p>
  </w:endnote>
  <w:endnote w:type="continuationSeparator" w:id="0">
    <w:p w14:paraId="0A120E47" w14:textId="77777777" w:rsidR="00CF0C29" w:rsidRDefault="00CF0C2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955BE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A598E" w14:textId="77777777" w:rsidR="00CF0C29" w:rsidRDefault="00CF0C29" w:rsidP="000A4F53">
      <w:pPr>
        <w:spacing w:after="0" w:line="240" w:lineRule="auto"/>
      </w:pPr>
      <w:r>
        <w:separator/>
      </w:r>
    </w:p>
  </w:footnote>
  <w:footnote w:type="continuationSeparator" w:id="0">
    <w:p w14:paraId="7B741C07" w14:textId="77777777" w:rsidR="00CF0C29" w:rsidRDefault="00CF0C2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1770CE"/>
    <w:rsid w:val="001E4C22"/>
    <w:rsid w:val="001F11DC"/>
    <w:rsid w:val="001F66AB"/>
    <w:rsid w:val="00206A49"/>
    <w:rsid w:val="00216178"/>
    <w:rsid w:val="002370CF"/>
    <w:rsid w:val="00240DA0"/>
    <w:rsid w:val="002D799B"/>
    <w:rsid w:val="002E38E3"/>
    <w:rsid w:val="002E4066"/>
    <w:rsid w:val="002F43A8"/>
    <w:rsid w:val="003D505E"/>
    <w:rsid w:val="003D61A7"/>
    <w:rsid w:val="00401FF7"/>
    <w:rsid w:val="00442CD1"/>
    <w:rsid w:val="00477840"/>
    <w:rsid w:val="004D34FB"/>
    <w:rsid w:val="0050523C"/>
    <w:rsid w:val="005F45B8"/>
    <w:rsid w:val="0065389D"/>
    <w:rsid w:val="006D0D8F"/>
    <w:rsid w:val="006D3A24"/>
    <w:rsid w:val="007238E9"/>
    <w:rsid w:val="00767825"/>
    <w:rsid w:val="007C5BAA"/>
    <w:rsid w:val="007E3A92"/>
    <w:rsid w:val="00826E1A"/>
    <w:rsid w:val="0088176F"/>
    <w:rsid w:val="00921D17"/>
    <w:rsid w:val="00936F93"/>
    <w:rsid w:val="0094288E"/>
    <w:rsid w:val="00955BE8"/>
    <w:rsid w:val="00A06F52"/>
    <w:rsid w:val="00A623A9"/>
    <w:rsid w:val="00A8324D"/>
    <w:rsid w:val="00B4544A"/>
    <w:rsid w:val="00B95517"/>
    <w:rsid w:val="00BB3F5C"/>
    <w:rsid w:val="00BC1235"/>
    <w:rsid w:val="00BD3503"/>
    <w:rsid w:val="00BE5812"/>
    <w:rsid w:val="00CA0225"/>
    <w:rsid w:val="00CA1919"/>
    <w:rsid w:val="00CF0C29"/>
    <w:rsid w:val="00D01057"/>
    <w:rsid w:val="00D04954"/>
    <w:rsid w:val="00D55929"/>
    <w:rsid w:val="00D55ECE"/>
    <w:rsid w:val="00DC3D74"/>
    <w:rsid w:val="00DE330D"/>
    <w:rsid w:val="00E46B8B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533C-05ED-4246-85B5-E6E73FEE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Юзеева Гульнара Ильясовна</cp:lastModifiedBy>
  <cp:revision>9</cp:revision>
  <cp:lastPrinted>2024-01-12T06:30:00Z</cp:lastPrinted>
  <dcterms:created xsi:type="dcterms:W3CDTF">2023-12-13T12:30:00Z</dcterms:created>
  <dcterms:modified xsi:type="dcterms:W3CDTF">2024-01-12T06:59:00Z</dcterms:modified>
</cp:coreProperties>
</file>